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96C" w:rsidRDefault="00BB06AB" w:rsidP="00444693">
      <w:pPr>
        <w:spacing w:line="240" w:lineRule="auto"/>
        <w:contextualSpacing/>
        <w:jc w:val="right"/>
        <w:rPr>
          <w:b/>
          <w:caps/>
          <w:szCs w:val="24"/>
        </w:rPr>
      </w:pPr>
      <w:r w:rsidRPr="00BB06AB">
        <w:rPr>
          <w:b/>
          <w:caps/>
          <w:szCs w:val="24"/>
        </w:rPr>
        <w:t>СОДЕРЖАТЕЛЬНЫЙ АСПЕКТ ПРОГРАММЫ ПО НЕМЕЦКОМУ ЯЗЫКУ В РАМКАХ ВУЗОВСКОЙ ПОДГОТОВКИ ТИФЛОКОММЕНТАТОРОВ СО ЗНАНИЕМ ИНОСТРАННЫХ ЯЗЫКОВ</w:t>
      </w:r>
    </w:p>
    <w:p w:rsidR="00BB06AB" w:rsidRDefault="00BB06AB" w:rsidP="00444693">
      <w:pPr>
        <w:spacing w:line="240" w:lineRule="auto"/>
        <w:contextualSpacing/>
        <w:jc w:val="right"/>
        <w:rPr>
          <w:b/>
          <w:caps/>
          <w:szCs w:val="24"/>
        </w:rPr>
      </w:pPr>
    </w:p>
    <w:p w:rsidR="00BB06AB" w:rsidRDefault="00BB06AB" w:rsidP="00BB06AB">
      <w:pPr>
        <w:spacing w:line="240" w:lineRule="auto"/>
        <w:contextualSpacing/>
        <w:jc w:val="right"/>
        <w:rPr>
          <w:bCs/>
          <w:i/>
          <w:szCs w:val="24"/>
        </w:rPr>
      </w:pPr>
      <w:r>
        <w:rPr>
          <w:b/>
          <w:bCs/>
          <w:i/>
          <w:szCs w:val="24"/>
        </w:rPr>
        <w:t>А.И</w:t>
      </w:r>
      <w:r w:rsidRPr="00B9196C">
        <w:rPr>
          <w:b/>
          <w:bCs/>
          <w:i/>
          <w:szCs w:val="24"/>
        </w:rPr>
        <w:t xml:space="preserve">. </w:t>
      </w:r>
      <w:proofErr w:type="spellStart"/>
      <w:r>
        <w:rPr>
          <w:b/>
          <w:bCs/>
          <w:i/>
          <w:szCs w:val="24"/>
        </w:rPr>
        <w:t>Хлопова</w:t>
      </w:r>
      <w:proofErr w:type="spellEnd"/>
      <w:r w:rsidRPr="00B9196C">
        <w:rPr>
          <w:b/>
          <w:bCs/>
          <w:i/>
          <w:szCs w:val="24"/>
        </w:rPr>
        <w:t xml:space="preserve"> </w:t>
      </w:r>
      <w:r w:rsidRPr="00B9196C">
        <w:rPr>
          <w:bCs/>
          <w:i/>
          <w:szCs w:val="24"/>
        </w:rPr>
        <w:t>(Москва, Россия)</w:t>
      </w:r>
    </w:p>
    <w:p w:rsidR="00462A32" w:rsidRDefault="00BB06AB" w:rsidP="00BB06AB">
      <w:pPr>
        <w:spacing w:line="240" w:lineRule="auto"/>
        <w:contextualSpacing/>
        <w:jc w:val="right"/>
        <w:rPr>
          <w:bCs/>
          <w:i/>
          <w:szCs w:val="24"/>
        </w:rPr>
      </w:pPr>
      <w:r>
        <w:rPr>
          <w:bCs/>
          <w:i/>
          <w:szCs w:val="24"/>
        </w:rPr>
        <w:t xml:space="preserve">канд. </w:t>
      </w:r>
      <w:proofErr w:type="spellStart"/>
      <w:r>
        <w:rPr>
          <w:bCs/>
          <w:i/>
          <w:szCs w:val="24"/>
        </w:rPr>
        <w:t>филол</w:t>
      </w:r>
      <w:proofErr w:type="spellEnd"/>
      <w:r>
        <w:rPr>
          <w:bCs/>
          <w:i/>
          <w:szCs w:val="24"/>
        </w:rPr>
        <w:t>. наук, доцент кафедры</w:t>
      </w:r>
    </w:p>
    <w:p w:rsidR="00BB06AB" w:rsidRPr="00B9196C" w:rsidRDefault="00462A32" w:rsidP="00BB06AB">
      <w:pPr>
        <w:spacing w:line="240" w:lineRule="auto"/>
        <w:contextualSpacing/>
        <w:jc w:val="right"/>
        <w:rPr>
          <w:bCs/>
          <w:i/>
          <w:szCs w:val="24"/>
        </w:rPr>
      </w:pPr>
      <w:r>
        <w:rPr>
          <w:bCs/>
          <w:i/>
          <w:szCs w:val="24"/>
        </w:rPr>
        <w:t>лексикологии и стилистики немецкого языка</w:t>
      </w:r>
      <w:r w:rsidR="00BB06AB">
        <w:rPr>
          <w:bCs/>
          <w:i/>
          <w:szCs w:val="24"/>
        </w:rPr>
        <w:t>,</w:t>
      </w:r>
    </w:p>
    <w:p w:rsidR="00BB06AB" w:rsidRPr="00B9196C" w:rsidRDefault="00462A32" w:rsidP="00BB06AB">
      <w:pPr>
        <w:spacing w:line="240" w:lineRule="auto"/>
        <w:contextualSpacing/>
        <w:jc w:val="right"/>
        <w:rPr>
          <w:bCs/>
          <w:i/>
          <w:szCs w:val="24"/>
        </w:rPr>
      </w:pPr>
      <w:r w:rsidRPr="00462A32">
        <w:rPr>
          <w:bCs/>
          <w:i/>
          <w:szCs w:val="24"/>
        </w:rPr>
        <w:t>Московский государственный лингвистический университет</w:t>
      </w:r>
      <w:r w:rsidR="00BB06AB" w:rsidRPr="00B9196C">
        <w:rPr>
          <w:bCs/>
          <w:i/>
          <w:szCs w:val="24"/>
        </w:rPr>
        <w:t>,</w:t>
      </w:r>
    </w:p>
    <w:p w:rsidR="00BB06AB" w:rsidRDefault="00462A32" w:rsidP="00444693">
      <w:pPr>
        <w:spacing w:line="240" w:lineRule="auto"/>
        <w:contextualSpacing/>
        <w:jc w:val="right"/>
        <w:rPr>
          <w:rStyle w:val="a3"/>
          <w:bCs/>
          <w:i/>
          <w:szCs w:val="24"/>
        </w:rPr>
      </w:pPr>
      <w:hyperlink r:id="rId5" w:history="1">
        <w:r w:rsidRPr="0016391C">
          <w:rPr>
            <w:rStyle w:val="a3"/>
            <w:bCs/>
            <w:i/>
            <w:szCs w:val="24"/>
            <w:lang w:val="en-US"/>
          </w:rPr>
          <w:t>chlopova</w:t>
        </w:r>
        <w:r w:rsidRPr="0016391C">
          <w:rPr>
            <w:rStyle w:val="a3"/>
            <w:bCs/>
            <w:i/>
            <w:szCs w:val="24"/>
          </w:rPr>
          <w:t>_</w:t>
        </w:r>
        <w:r w:rsidRPr="0016391C">
          <w:rPr>
            <w:rStyle w:val="a3"/>
            <w:bCs/>
            <w:i/>
            <w:szCs w:val="24"/>
            <w:lang w:val="en-US"/>
          </w:rPr>
          <w:t>anna</w:t>
        </w:r>
        <w:r w:rsidRPr="0016391C">
          <w:rPr>
            <w:rStyle w:val="a3"/>
            <w:bCs/>
            <w:i/>
            <w:szCs w:val="24"/>
          </w:rPr>
          <w:t>@</w:t>
        </w:r>
        <w:r w:rsidRPr="0016391C">
          <w:rPr>
            <w:rStyle w:val="a3"/>
            <w:bCs/>
            <w:i/>
            <w:szCs w:val="24"/>
            <w:lang w:val="en-US"/>
          </w:rPr>
          <w:t>mail</w:t>
        </w:r>
        <w:r w:rsidRPr="0016391C">
          <w:rPr>
            <w:rStyle w:val="a3"/>
            <w:bCs/>
            <w:i/>
            <w:szCs w:val="24"/>
          </w:rPr>
          <w:t>.</w:t>
        </w:r>
        <w:proofErr w:type="spellStart"/>
        <w:r w:rsidRPr="0016391C">
          <w:rPr>
            <w:rStyle w:val="a3"/>
            <w:bCs/>
            <w:i/>
            <w:szCs w:val="24"/>
            <w:lang w:val="en-US"/>
          </w:rPr>
          <w:t>ru</w:t>
        </w:r>
        <w:proofErr w:type="spellEnd"/>
      </w:hyperlink>
    </w:p>
    <w:p w:rsidR="00462A32" w:rsidRPr="00462A32" w:rsidRDefault="00462A32" w:rsidP="00444693">
      <w:pPr>
        <w:spacing w:line="240" w:lineRule="auto"/>
        <w:contextualSpacing/>
        <w:jc w:val="right"/>
        <w:rPr>
          <w:b/>
          <w:bCs/>
          <w:i/>
          <w:szCs w:val="24"/>
        </w:rPr>
      </w:pPr>
    </w:p>
    <w:p w:rsidR="00444693" w:rsidRDefault="00444693" w:rsidP="00444693">
      <w:pPr>
        <w:spacing w:line="240" w:lineRule="auto"/>
        <w:contextualSpacing/>
        <w:jc w:val="right"/>
        <w:rPr>
          <w:bCs/>
          <w:i/>
          <w:szCs w:val="24"/>
        </w:rPr>
      </w:pPr>
      <w:r w:rsidRPr="00B9196C">
        <w:rPr>
          <w:b/>
          <w:bCs/>
          <w:i/>
          <w:szCs w:val="24"/>
        </w:rPr>
        <w:t xml:space="preserve">О.М. Ладоша </w:t>
      </w:r>
      <w:r w:rsidRPr="00B9196C">
        <w:rPr>
          <w:bCs/>
          <w:i/>
          <w:szCs w:val="24"/>
        </w:rPr>
        <w:t>(Москва, Россия)</w:t>
      </w:r>
    </w:p>
    <w:p w:rsidR="004851B4" w:rsidRPr="00B9196C" w:rsidRDefault="004851B4" w:rsidP="00444693">
      <w:pPr>
        <w:spacing w:line="240" w:lineRule="auto"/>
        <w:contextualSpacing/>
        <w:jc w:val="right"/>
        <w:rPr>
          <w:bCs/>
          <w:i/>
          <w:szCs w:val="24"/>
        </w:rPr>
      </w:pPr>
      <w:r>
        <w:rPr>
          <w:bCs/>
          <w:i/>
          <w:szCs w:val="24"/>
        </w:rPr>
        <w:t xml:space="preserve">канд. </w:t>
      </w:r>
      <w:proofErr w:type="spellStart"/>
      <w:r>
        <w:rPr>
          <w:bCs/>
          <w:i/>
          <w:szCs w:val="24"/>
        </w:rPr>
        <w:t>филол</w:t>
      </w:r>
      <w:proofErr w:type="spellEnd"/>
      <w:r>
        <w:rPr>
          <w:bCs/>
          <w:i/>
          <w:szCs w:val="24"/>
        </w:rPr>
        <w:t>. наук</w:t>
      </w:r>
      <w:r w:rsidR="000D40B2">
        <w:rPr>
          <w:bCs/>
          <w:i/>
          <w:szCs w:val="24"/>
        </w:rPr>
        <w:t>, доцент кафедры иностранных языков</w:t>
      </w:r>
      <w:r w:rsidR="00F34492">
        <w:rPr>
          <w:bCs/>
          <w:i/>
          <w:szCs w:val="24"/>
        </w:rPr>
        <w:t>,</w:t>
      </w:r>
    </w:p>
    <w:p w:rsidR="00444693" w:rsidRPr="00B9196C" w:rsidRDefault="00444693" w:rsidP="00444693">
      <w:pPr>
        <w:spacing w:line="240" w:lineRule="auto"/>
        <w:contextualSpacing/>
        <w:jc w:val="right"/>
        <w:rPr>
          <w:bCs/>
          <w:i/>
          <w:szCs w:val="24"/>
        </w:rPr>
      </w:pPr>
      <w:r w:rsidRPr="00B9196C">
        <w:rPr>
          <w:bCs/>
          <w:i/>
          <w:szCs w:val="24"/>
        </w:rPr>
        <w:t xml:space="preserve">Национальный исследовательский университет </w:t>
      </w:r>
      <w:r w:rsidR="00E9380C">
        <w:rPr>
          <w:bCs/>
          <w:i/>
          <w:szCs w:val="24"/>
        </w:rPr>
        <w:t>«</w:t>
      </w:r>
      <w:r w:rsidRPr="00B9196C">
        <w:rPr>
          <w:bCs/>
          <w:i/>
          <w:szCs w:val="24"/>
        </w:rPr>
        <w:t>МЭИ</w:t>
      </w:r>
      <w:r w:rsidR="00E9380C">
        <w:rPr>
          <w:bCs/>
          <w:i/>
          <w:szCs w:val="24"/>
        </w:rPr>
        <w:t>»</w:t>
      </w:r>
      <w:r w:rsidRPr="00B9196C">
        <w:rPr>
          <w:bCs/>
          <w:i/>
          <w:szCs w:val="24"/>
        </w:rPr>
        <w:t>,</w:t>
      </w:r>
    </w:p>
    <w:p w:rsidR="00444693" w:rsidRDefault="00972CCD" w:rsidP="00444693">
      <w:pPr>
        <w:spacing w:line="240" w:lineRule="auto"/>
        <w:contextualSpacing/>
        <w:jc w:val="right"/>
        <w:rPr>
          <w:bCs/>
          <w:i/>
          <w:szCs w:val="24"/>
        </w:rPr>
      </w:pPr>
      <w:hyperlink r:id="rId6" w:history="1">
        <w:proofErr w:type="spellStart"/>
        <w:r w:rsidR="008552AE">
          <w:rPr>
            <w:rStyle w:val="a3"/>
            <w:bCs/>
            <w:i/>
            <w:szCs w:val="24"/>
            <w:lang w:val="en-US"/>
          </w:rPr>
          <w:t>ladoshao</w:t>
        </w:r>
        <w:r w:rsidR="006200C6">
          <w:rPr>
            <w:rStyle w:val="a3"/>
            <w:bCs/>
            <w:i/>
            <w:szCs w:val="24"/>
            <w:lang w:val="en-US"/>
          </w:rPr>
          <w:t>m</w:t>
        </w:r>
        <w:proofErr w:type="spellEnd"/>
        <w:r w:rsidR="008552AE" w:rsidRPr="001A4E70">
          <w:rPr>
            <w:rStyle w:val="a3"/>
            <w:bCs/>
            <w:i/>
            <w:szCs w:val="24"/>
          </w:rPr>
          <w:t xml:space="preserve"> @</w:t>
        </w:r>
        <w:proofErr w:type="spellStart"/>
        <w:r w:rsidR="008552AE">
          <w:rPr>
            <w:rStyle w:val="a3"/>
            <w:bCs/>
            <w:i/>
            <w:szCs w:val="24"/>
            <w:lang w:val="en-US"/>
          </w:rPr>
          <w:t>mpei</w:t>
        </w:r>
        <w:proofErr w:type="spellEnd"/>
        <w:r w:rsidR="008552AE" w:rsidRPr="001A4E70">
          <w:rPr>
            <w:rStyle w:val="a3"/>
            <w:bCs/>
            <w:i/>
            <w:szCs w:val="24"/>
          </w:rPr>
          <w:t>.</w:t>
        </w:r>
        <w:proofErr w:type="spellStart"/>
        <w:r w:rsidR="008552AE" w:rsidRPr="001A4E70">
          <w:rPr>
            <w:rStyle w:val="a3"/>
            <w:bCs/>
            <w:i/>
            <w:szCs w:val="24"/>
          </w:rPr>
          <w:t>ru</w:t>
        </w:r>
        <w:proofErr w:type="spellEnd"/>
      </w:hyperlink>
    </w:p>
    <w:p w:rsidR="008552AE" w:rsidRPr="00B9196C" w:rsidRDefault="008552AE" w:rsidP="00444693">
      <w:pPr>
        <w:spacing w:line="240" w:lineRule="auto"/>
        <w:contextualSpacing/>
        <w:jc w:val="right"/>
        <w:rPr>
          <w:bCs/>
          <w:i/>
          <w:szCs w:val="24"/>
        </w:rPr>
      </w:pPr>
    </w:p>
    <w:p w:rsidR="004202F4" w:rsidRDefault="00E6443C" w:rsidP="00E6443C">
      <w:pPr>
        <w:spacing w:line="240" w:lineRule="auto"/>
        <w:rPr>
          <w:szCs w:val="24"/>
        </w:rPr>
      </w:pPr>
      <w:r w:rsidRPr="00E6443C">
        <w:rPr>
          <w:b/>
          <w:szCs w:val="24"/>
        </w:rPr>
        <w:t>Аннотация.</w:t>
      </w:r>
      <w:r>
        <w:rPr>
          <w:szCs w:val="24"/>
        </w:rPr>
        <w:t xml:space="preserve"> </w:t>
      </w:r>
      <w:r w:rsidR="007A2646" w:rsidRPr="007A2646">
        <w:rPr>
          <w:szCs w:val="24"/>
        </w:rPr>
        <w:t>Обоснована потребность разработки программ для обучения специалистов по социальной интеграции лиц с нарушениями зрения в рамках вузовской подготовки специалистов по межкультурной коммуникации. Представлена программа дисциплины «Практический курс первого иностранного языка» для студентов первого и второго курсов профиля ООП «</w:t>
      </w:r>
      <w:proofErr w:type="spellStart"/>
      <w:r w:rsidR="007A2646" w:rsidRPr="007A2646">
        <w:rPr>
          <w:szCs w:val="24"/>
        </w:rPr>
        <w:t>Тифлокомментирование</w:t>
      </w:r>
      <w:proofErr w:type="spellEnd"/>
      <w:r w:rsidR="007A2646" w:rsidRPr="007A2646">
        <w:rPr>
          <w:szCs w:val="24"/>
        </w:rPr>
        <w:t xml:space="preserve"> и межкультурная коммуникация» с учетом потребностей в формировании не только общеязыковых, но узконаправленных компетенций для будущей профессиональной деятельности выпускников, то есть необходимых для обеспечения </w:t>
      </w:r>
      <w:proofErr w:type="spellStart"/>
      <w:r w:rsidR="007A2646" w:rsidRPr="007A2646">
        <w:rPr>
          <w:szCs w:val="24"/>
        </w:rPr>
        <w:t>безбарьерного</w:t>
      </w:r>
      <w:proofErr w:type="spellEnd"/>
      <w:r w:rsidR="007A2646" w:rsidRPr="007A2646">
        <w:rPr>
          <w:szCs w:val="24"/>
        </w:rPr>
        <w:t xml:space="preserve"> взаимодействия носителей различных </w:t>
      </w:r>
      <w:proofErr w:type="spellStart"/>
      <w:r w:rsidR="007A2646" w:rsidRPr="007A2646">
        <w:rPr>
          <w:szCs w:val="24"/>
        </w:rPr>
        <w:t>лингвокультур</w:t>
      </w:r>
      <w:proofErr w:type="spellEnd"/>
      <w:r w:rsidR="007A2646" w:rsidRPr="007A2646">
        <w:rPr>
          <w:szCs w:val="24"/>
        </w:rPr>
        <w:t xml:space="preserve"> и полноценного их включения в межъязыковую коммуникацию</w:t>
      </w:r>
      <w:r w:rsidR="004202F4">
        <w:rPr>
          <w:szCs w:val="24"/>
        </w:rPr>
        <w:t>.</w:t>
      </w:r>
      <w:r w:rsidR="007A2646">
        <w:rPr>
          <w:szCs w:val="24"/>
        </w:rPr>
        <w:t xml:space="preserve"> </w:t>
      </w:r>
      <w:r w:rsidR="007A2646" w:rsidRPr="007A2646">
        <w:rPr>
          <w:szCs w:val="24"/>
        </w:rPr>
        <w:t>Доказана необходимость охвата тем, которые позволяют студентам осуществлять описание визуального ряда, что включает изображение предметов, людей, животных, пейзажа, обстановки, интерьера, фона в статике и динамике.</w:t>
      </w:r>
    </w:p>
    <w:p w:rsidR="00DF3134" w:rsidRDefault="00E6443C" w:rsidP="00E6443C">
      <w:pPr>
        <w:spacing w:line="240" w:lineRule="auto"/>
        <w:rPr>
          <w:szCs w:val="24"/>
        </w:rPr>
      </w:pPr>
      <w:r w:rsidRPr="006905F8">
        <w:rPr>
          <w:b/>
          <w:szCs w:val="24"/>
        </w:rPr>
        <w:t>Ключевые слова</w:t>
      </w:r>
      <w:r w:rsidR="006905F8" w:rsidRPr="006905F8">
        <w:rPr>
          <w:b/>
          <w:szCs w:val="24"/>
        </w:rPr>
        <w:t>:</w:t>
      </w:r>
      <w:r w:rsidRPr="00E6443C">
        <w:rPr>
          <w:szCs w:val="24"/>
        </w:rPr>
        <w:t xml:space="preserve"> </w:t>
      </w:r>
      <w:proofErr w:type="spellStart"/>
      <w:r w:rsidR="007A2646" w:rsidRPr="007A2646">
        <w:rPr>
          <w:szCs w:val="24"/>
        </w:rPr>
        <w:t>тифлокомментирование</w:t>
      </w:r>
      <w:proofErr w:type="spellEnd"/>
      <w:r w:rsidR="007A2646" w:rsidRPr="007A2646">
        <w:rPr>
          <w:szCs w:val="24"/>
        </w:rPr>
        <w:t>, межкультурная коммуникация, программа, немецкий язык</w:t>
      </w:r>
      <w:r w:rsidR="007A2646" w:rsidRPr="007A2646">
        <w:rPr>
          <w:szCs w:val="24"/>
        </w:rPr>
        <w:t>.</w:t>
      </w:r>
    </w:p>
    <w:p w:rsidR="00872588" w:rsidRPr="000E0873" w:rsidRDefault="00872588" w:rsidP="000E0873">
      <w:pPr>
        <w:pStyle w:val="2"/>
      </w:pPr>
      <w:r w:rsidRPr="000E0873">
        <w:t>1. ВВЕДЕНИЕ</w:t>
      </w:r>
    </w:p>
    <w:p w:rsidR="004C25DB" w:rsidRPr="004C25DB" w:rsidRDefault="004C25DB" w:rsidP="004C25DB">
      <w:pPr>
        <w:spacing w:line="240" w:lineRule="auto"/>
        <w:rPr>
          <w:szCs w:val="24"/>
        </w:rPr>
      </w:pPr>
      <w:r w:rsidRPr="004C25DB">
        <w:rPr>
          <w:szCs w:val="24"/>
        </w:rPr>
        <w:t xml:space="preserve">Появление и развитие современных средств коммуникации обусловили приоритетное положение аудиовизуальных источников информации </w:t>
      </w:r>
      <w:r w:rsidR="008424A8" w:rsidRPr="008424A8">
        <w:rPr>
          <w:szCs w:val="24"/>
        </w:rPr>
        <w:t>(</w:t>
      </w:r>
      <w:proofErr w:type="spellStart"/>
      <w:r w:rsidR="008424A8" w:rsidRPr="008424A8">
        <w:rPr>
          <w:szCs w:val="24"/>
        </w:rPr>
        <w:t>Раренко</w:t>
      </w:r>
      <w:proofErr w:type="spellEnd"/>
      <w:r w:rsidR="008424A8" w:rsidRPr="008424A8">
        <w:rPr>
          <w:szCs w:val="24"/>
        </w:rPr>
        <w:t xml:space="preserve"> </w:t>
      </w:r>
      <w:r w:rsidR="008424A8" w:rsidRPr="008424A8">
        <w:rPr>
          <w:szCs w:val="24"/>
        </w:rPr>
        <w:t>2017</w:t>
      </w:r>
      <w:r w:rsidRPr="004C25DB">
        <w:rPr>
          <w:szCs w:val="24"/>
        </w:rPr>
        <w:t>, с. 215</w:t>
      </w:r>
      <w:r w:rsidR="008424A8" w:rsidRPr="008424A8">
        <w:rPr>
          <w:szCs w:val="24"/>
        </w:rPr>
        <w:t>)</w:t>
      </w:r>
      <w:r w:rsidRPr="004C25DB">
        <w:rPr>
          <w:szCs w:val="24"/>
        </w:rPr>
        <w:t>, что усложняет задачу полноценного включения людей с нарушениями зрения в социальную жизнь. Одновременно гуманистическая парадигма развития общества диктует необходимость их интеграции во все общественные сферы, что нашло отражение, в частности, в реализации таких федеральных программ как «Доступная среда».</w:t>
      </w:r>
    </w:p>
    <w:p w:rsidR="004C25DB" w:rsidRDefault="004C25DB" w:rsidP="004C25DB">
      <w:pPr>
        <w:spacing w:line="240" w:lineRule="auto"/>
        <w:rPr>
          <w:szCs w:val="24"/>
        </w:rPr>
      </w:pPr>
      <w:proofErr w:type="spellStart"/>
      <w:r w:rsidRPr="004C25DB">
        <w:rPr>
          <w:szCs w:val="24"/>
        </w:rPr>
        <w:t>Тифлокомментирование</w:t>
      </w:r>
      <w:proofErr w:type="spellEnd"/>
      <w:r w:rsidRPr="004C25DB">
        <w:rPr>
          <w:szCs w:val="24"/>
        </w:rPr>
        <w:t xml:space="preserve"> (Т</w:t>
      </w:r>
      <w:r w:rsidR="008010F6">
        <w:rPr>
          <w:szCs w:val="24"/>
        </w:rPr>
        <w:t>Ф</w:t>
      </w:r>
      <w:r w:rsidRPr="004C25DB">
        <w:rPr>
          <w:szCs w:val="24"/>
        </w:rPr>
        <w:t>К) как вид аудиовизуального перевода для лиц с нарушениями зрения долгое время оставался известен лишь узкому кругу специалистов и заинтересованных лиц. Под ТК понимается «специализированное речевое описание визуальной составляющей объектов или событий, предоставляемое инвалидам по зрению, является важным средством адаптации визуальной информации, неотъемлемой частью комплекса мероприятий по созданию доступной (</w:t>
      </w:r>
      <w:proofErr w:type="spellStart"/>
      <w:r w:rsidRPr="004C25DB">
        <w:rPr>
          <w:szCs w:val="24"/>
        </w:rPr>
        <w:t>безбарьерной</w:t>
      </w:r>
      <w:proofErr w:type="spellEnd"/>
      <w:r w:rsidRPr="004C25DB">
        <w:rPr>
          <w:szCs w:val="24"/>
        </w:rPr>
        <w:t xml:space="preserve">) среды для инвалидов по зрению» </w:t>
      </w:r>
      <w:r w:rsidR="00D444E4">
        <w:rPr>
          <w:szCs w:val="24"/>
          <w:lang w:val="en-US"/>
        </w:rPr>
        <w:t>(</w:t>
      </w:r>
      <w:r w:rsidR="00D444E4" w:rsidRPr="00D444E4">
        <w:rPr>
          <w:szCs w:val="24"/>
          <w:lang w:val="en-US"/>
        </w:rPr>
        <w:t>ГОСТ Р 57891-2017</w:t>
      </w:r>
      <w:r w:rsidR="00D444E4">
        <w:rPr>
          <w:szCs w:val="24"/>
          <w:lang w:val="en-US"/>
        </w:rPr>
        <w:t xml:space="preserve"> URL)</w:t>
      </w:r>
      <w:r w:rsidRPr="004C25DB">
        <w:rPr>
          <w:szCs w:val="24"/>
        </w:rPr>
        <w:t xml:space="preserve">. Следует различать подготовленный и синхронный ТК. Последний является наиболее сложным видом </w:t>
      </w:r>
      <w:proofErr w:type="spellStart"/>
      <w:r w:rsidRPr="004C25DB">
        <w:rPr>
          <w:szCs w:val="24"/>
        </w:rPr>
        <w:t>тифлокомментария</w:t>
      </w:r>
      <w:proofErr w:type="spellEnd"/>
      <w:r w:rsidRPr="004C25DB">
        <w:rPr>
          <w:szCs w:val="24"/>
        </w:rPr>
        <w:t xml:space="preserve"> и осуществляется непосредственно во время происходящих событий – спектакля, спортивного или иного мероприятия, демонстрации статичных объектов и т.д.</w:t>
      </w:r>
    </w:p>
    <w:p w:rsidR="00B32C7E" w:rsidRDefault="009B054E" w:rsidP="004C25DB">
      <w:pPr>
        <w:spacing w:line="240" w:lineRule="auto"/>
        <w:rPr>
          <w:szCs w:val="24"/>
        </w:rPr>
      </w:pPr>
      <w:r w:rsidRPr="009B054E">
        <w:rPr>
          <w:szCs w:val="24"/>
        </w:rPr>
        <w:t>...</w:t>
      </w:r>
    </w:p>
    <w:p w:rsidR="00872588" w:rsidRPr="00872588" w:rsidRDefault="00872588" w:rsidP="000E0873">
      <w:pPr>
        <w:pStyle w:val="2"/>
      </w:pPr>
      <w:r w:rsidRPr="00872588">
        <w:t xml:space="preserve">2. </w:t>
      </w:r>
      <w:r w:rsidR="00041709" w:rsidRPr="00041709">
        <w:rPr>
          <w:caps/>
        </w:rPr>
        <w:t>Результаты исследования</w:t>
      </w:r>
    </w:p>
    <w:p w:rsidR="00872588" w:rsidRPr="00791890" w:rsidRDefault="00872588" w:rsidP="009224B7">
      <w:pPr>
        <w:pStyle w:val="3"/>
      </w:pPr>
      <w:r w:rsidRPr="005D59B5">
        <w:lastRenderedPageBreak/>
        <w:t xml:space="preserve">2.1. </w:t>
      </w:r>
      <w:r w:rsidR="00232E31">
        <w:t xml:space="preserve">Понятие и сущность </w:t>
      </w:r>
      <w:proofErr w:type="spellStart"/>
      <w:r w:rsidR="00232E31">
        <w:t>тифлокомментирования</w:t>
      </w:r>
      <w:proofErr w:type="spellEnd"/>
    </w:p>
    <w:p w:rsidR="00232E31" w:rsidRPr="00232E31" w:rsidRDefault="00232E31" w:rsidP="00232E31">
      <w:pPr>
        <w:spacing w:line="240" w:lineRule="auto"/>
        <w:rPr>
          <w:szCs w:val="24"/>
        </w:rPr>
      </w:pPr>
      <w:r w:rsidRPr="00232E31">
        <w:rPr>
          <w:szCs w:val="24"/>
        </w:rPr>
        <w:t>Приоритетные права на ТФК имеет негосударственное учреждение «Институт профессиональной реабилитации и подготовки персонала Общероссийской общественной организации инвалидов – Всероссийского ордена Трудового Красного Знамени общества слепых» (ИПРПП ВОС «</w:t>
      </w:r>
      <w:proofErr w:type="spellStart"/>
      <w:r w:rsidRPr="00232E31">
        <w:rPr>
          <w:szCs w:val="24"/>
        </w:rPr>
        <w:t>Реакомп</w:t>
      </w:r>
      <w:proofErr w:type="spellEnd"/>
      <w:r w:rsidRPr="00232E31">
        <w:rPr>
          <w:szCs w:val="24"/>
        </w:rPr>
        <w:t xml:space="preserve">») </w:t>
      </w:r>
      <w:r w:rsidR="00F41B81" w:rsidRPr="00F41B81">
        <w:rPr>
          <w:szCs w:val="24"/>
        </w:rPr>
        <w:t>(</w:t>
      </w:r>
      <w:r w:rsidR="00F41B81" w:rsidRPr="00F41B81">
        <w:rPr>
          <w:szCs w:val="24"/>
        </w:rPr>
        <w:t>О приоритете и авторских правах</w:t>
      </w:r>
      <w:r w:rsidR="00F41B81">
        <w:rPr>
          <w:szCs w:val="24"/>
        </w:rPr>
        <w:t>…</w:t>
      </w:r>
      <w:r w:rsidR="00F41B81" w:rsidRPr="00F41B81">
        <w:rPr>
          <w:szCs w:val="24"/>
        </w:rPr>
        <w:t xml:space="preserve"> </w:t>
      </w:r>
      <w:r w:rsidR="00F41B81">
        <w:rPr>
          <w:szCs w:val="24"/>
          <w:lang w:val="en-US"/>
        </w:rPr>
        <w:t>URL)</w:t>
      </w:r>
      <w:r w:rsidRPr="00232E31">
        <w:rPr>
          <w:szCs w:val="24"/>
        </w:rPr>
        <w:t>. С 2017 институт сотрудничает с Московским государственным лингвистическим университетом в рамках реализации образовательной программы высшего образования направления подготовки 45.03.02 «Лингвистика» по профилю «</w:t>
      </w:r>
      <w:proofErr w:type="spellStart"/>
      <w:r w:rsidRPr="00232E31">
        <w:rPr>
          <w:szCs w:val="24"/>
        </w:rPr>
        <w:t>Тифлокомментирование</w:t>
      </w:r>
      <w:proofErr w:type="spellEnd"/>
      <w:r w:rsidRPr="00232E31">
        <w:rPr>
          <w:szCs w:val="24"/>
        </w:rPr>
        <w:t xml:space="preserve"> и межкультурная коммуникация» (ТФК) </w:t>
      </w:r>
      <w:r w:rsidR="0009359D" w:rsidRPr="0009359D">
        <w:rPr>
          <w:szCs w:val="24"/>
        </w:rPr>
        <w:t>(</w:t>
      </w:r>
      <w:r w:rsidR="0009359D" w:rsidRPr="0009359D">
        <w:rPr>
          <w:szCs w:val="24"/>
        </w:rPr>
        <w:t>Общая характеристика образовательной программы</w:t>
      </w:r>
      <w:r w:rsidR="0009359D" w:rsidRPr="0009359D">
        <w:rPr>
          <w:szCs w:val="24"/>
        </w:rPr>
        <w:t xml:space="preserve">… </w:t>
      </w:r>
      <w:r w:rsidR="0009359D">
        <w:rPr>
          <w:szCs w:val="24"/>
          <w:lang w:val="en-US"/>
        </w:rPr>
        <w:t>URL</w:t>
      </w:r>
      <w:r w:rsidR="0009359D" w:rsidRPr="0009359D">
        <w:rPr>
          <w:szCs w:val="24"/>
        </w:rPr>
        <w:t>)</w:t>
      </w:r>
      <w:r w:rsidRPr="00232E31">
        <w:rPr>
          <w:szCs w:val="24"/>
        </w:rPr>
        <w:t xml:space="preserve">. </w:t>
      </w:r>
    </w:p>
    <w:p w:rsidR="00525352" w:rsidRDefault="00232E31" w:rsidP="00232E31">
      <w:pPr>
        <w:spacing w:line="240" w:lineRule="auto"/>
        <w:rPr>
          <w:szCs w:val="24"/>
        </w:rPr>
      </w:pPr>
      <w:r w:rsidRPr="00232E31">
        <w:rPr>
          <w:szCs w:val="24"/>
        </w:rPr>
        <w:t xml:space="preserve">В задачи </w:t>
      </w:r>
      <w:proofErr w:type="spellStart"/>
      <w:r w:rsidRPr="00232E31">
        <w:rPr>
          <w:szCs w:val="24"/>
        </w:rPr>
        <w:t>тифлокомментаторов</w:t>
      </w:r>
      <w:proofErr w:type="spellEnd"/>
      <w:r w:rsidRPr="00232E31">
        <w:rPr>
          <w:szCs w:val="24"/>
        </w:rPr>
        <w:t xml:space="preserve"> входит описание визуального ряда, что включает изображение предметов, людей, животных, пейзажа, обстановки, интерьера, фона в статике и динамике. Трудность поставленной задачи заключается в том, чтобы найти баланс между описанием комментатора и оригинальной звуковой дорожкой. Слепой или слабовидящий зритель должен получить максимально точное представление о сюжете, атмосфере и визуальном ряде. Особо важную роль играют место действия, вовлеченные люди, их действия и реакции </w:t>
      </w:r>
      <w:r w:rsidR="00BE20AB">
        <w:rPr>
          <w:szCs w:val="24"/>
        </w:rPr>
        <w:t>(</w:t>
      </w:r>
      <w:proofErr w:type="spellStart"/>
      <w:r w:rsidR="00BE20AB" w:rsidRPr="00BE20AB">
        <w:rPr>
          <w:szCs w:val="24"/>
        </w:rPr>
        <w:t>Richtlinien</w:t>
      </w:r>
      <w:proofErr w:type="spellEnd"/>
      <w:r w:rsidR="00BE20AB" w:rsidRPr="00BE20AB">
        <w:rPr>
          <w:szCs w:val="24"/>
        </w:rPr>
        <w:t xml:space="preserve"> </w:t>
      </w:r>
      <w:proofErr w:type="spellStart"/>
      <w:r w:rsidR="00BE20AB" w:rsidRPr="00BE20AB">
        <w:rPr>
          <w:szCs w:val="24"/>
        </w:rPr>
        <w:t>für</w:t>
      </w:r>
      <w:proofErr w:type="spellEnd"/>
      <w:r w:rsidR="00BE20AB" w:rsidRPr="00BE20AB">
        <w:rPr>
          <w:szCs w:val="24"/>
        </w:rPr>
        <w:t xml:space="preserve"> </w:t>
      </w:r>
      <w:proofErr w:type="spellStart"/>
      <w:r w:rsidR="00BE20AB" w:rsidRPr="00BE20AB">
        <w:rPr>
          <w:szCs w:val="24"/>
        </w:rPr>
        <w:t>die</w:t>
      </w:r>
      <w:proofErr w:type="spellEnd"/>
      <w:r w:rsidR="00BE20AB" w:rsidRPr="00BE20AB">
        <w:rPr>
          <w:szCs w:val="24"/>
        </w:rPr>
        <w:t xml:space="preserve"> MDR-</w:t>
      </w:r>
      <w:proofErr w:type="spellStart"/>
      <w:r w:rsidR="00BE20AB" w:rsidRPr="00BE20AB">
        <w:rPr>
          <w:szCs w:val="24"/>
        </w:rPr>
        <w:t>Audiodeskription</w:t>
      </w:r>
      <w:proofErr w:type="spellEnd"/>
      <w:r w:rsidR="00BE20AB">
        <w:rPr>
          <w:szCs w:val="24"/>
        </w:rPr>
        <w:t xml:space="preserve"> </w:t>
      </w:r>
      <w:r w:rsidR="00BE20AB">
        <w:rPr>
          <w:szCs w:val="24"/>
          <w:lang w:val="en-US"/>
        </w:rPr>
        <w:t>URL</w:t>
      </w:r>
      <w:r w:rsidR="00BE20AB" w:rsidRPr="00BE20AB">
        <w:rPr>
          <w:szCs w:val="24"/>
        </w:rPr>
        <w:t>)</w:t>
      </w:r>
      <w:r w:rsidR="00525352">
        <w:rPr>
          <w:szCs w:val="24"/>
        </w:rPr>
        <w:t>.</w:t>
      </w:r>
    </w:p>
    <w:p w:rsidR="000B50EF" w:rsidRDefault="00525352" w:rsidP="00D66A98">
      <w:pPr>
        <w:spacing w:line="240" w:lineRule="auto"/>
        <w:rPr>
          <w:szCs w:val="24"/>
        </w:rPr>
      </w:pPr>
      <w:r>
        <w:rPr>
          <w:szCs w:val="24"/>
        </w:rPr>
        <w:t>...</w:t>
      </w:r>
      <w:r w:rsidR="00232E31" w:rsidRPr="00232E31">
        <w:rPr>
          <w:szCs w:val="24"/>
        </w:rPr>
        <w:t>.</w:t>
      </w:r>
    </w:p>
    <w:p w:rsidR="00872588" w:rsidRPr="00872588" w:rsidRDefault="00872588" w:rsidP="00157225">
      <w:pPr>
        <w:pStyle w:val="3"/>
      </w:pPr>
      <w:r w:rsidRPr="00872588">
        <w:t xml:space="preserve">2.2. </w:t>
      </w:r>
      <w:r w:rsidR="00761FA7">
        <w:t>Обсуждение результатов</w:t>
      </w:r>
      <w:r w:rsidRPr="00872588">
        <w:t xml:space="preserve"> </w:t>
      </w:r>
    </w:p>
    <w:p w:rsidR="00D66A98" w:rsidRPr="00157225" w:rsidRDefault="00D66A98" w:rsidP="00D66A98">
      <w:pPr>
        <w:spacing w:line="240" w:lineRule="auto"/>
        <w:rPr>
          <w:szCs w:val="24"/>
        </w:rPr>
      </w:pPr>
      <w:r w:rsidRPr="00157225">
        <w:rPr>
          <w:szCs w:val="24"/>
        </w:rPr>
        <w:t>В рамках преподавания иностранного языка по программе ТФК были разработаны учебные программы дисциплин, рассчитанные на 4 года обучения («Практический курс первого иностранного языка» и «Практикум по культуре речевого общения»). В данной статье мы рассмотрим первый этап овладения иностранным языком студентами программы ТФК и рассмотрим аспект «Практика устной и письменной речи».</w:t>
      </w:r>
    </w:p>
    <w:p w:rsidR="00D66A98" w:rsidRDefault="00D66A98" w:rsidP="00D66A98">
      <w:pPr>
        <w:spacing w:line="240" w:lineRule="auto"/>
        <w:rPr>
          <w:szCs w:val="24"/>
        </w:rPr>
      </w:pPr>
      <w:r w:rsidRPr="00157225">
        <w:rPr>
          <w:szCs w:val="24"/>
        </w:rPr>
        <w:t xml:space="preserve">Курс дисциплины «Практический курс первого иностранного языка» по немецкому языку состоит из нескольких взаимосвязанных и взаимодополняющих аспектов. Целью курса является формирование лингвистической, межкультурной, прагматической, социокультурной компетенций и приобретение знаний в соответствии целями, задачами и требованиями к уровню освоения содержания дисциплины. Программа предполагает изучение немецкого языка с нуля. </w:t>
      </w:r>
    </w:p>
    <w:p w:rsidR="00D66A98" w:rsidRPr="00157225" w:rsidRDefault="00D66A98" w:rsidP="00D66A98">
      <w:pPr>
        <w:spacing w:line="240" w:lineRule="auto"/>
        <w:rPr>
          <w:szCs w:val="24"/>
        </w:rPr>
      </w:pPr>
      <w:r>
        <w:rPr>
          <w:szCs w:val="24"/>
        </w:rPr>
        <w:t>…</w:t>
      </w:r>
    </w:p>
    <w:p w:rsidR="00872588" w:rsidRPr="00872588" w:rsidRDefault="00872588" w:rsidP="000E0873">
      <w:pPr>
        <w:pStyle w:val="2"/>
      </w:pPr>
      <w:r w:rsidRPr="00872588">
        <w:t xml:space="preserve">3. </w:t>
      </w:r>
      <w:r w:rsidR="00D939EE" w:rsidRPr="00D939EE">
        <w:rPr>
          <w:caps/>
        </w:rPr>
        <w:t>заключение</w:t>
      </w:r>
      <w:r w:rsidRPr="00872588">
        <w:t xml:space="preserve"> </w:t>
      </w:r>
    </w:p>
    <w:p w:rsidR="00287A5D" w:rsidRDefault="00287A5D" w:rsidP="00485D63">
      <w:pPr>
        <w:pStyle w:val="2"/>
        <w:rPr>
          <w:b w:val="0"/>
        </w:rPr>
      </w:pPr>
      <w:r w:rsidRPr="00287A5D">
        <w:rPr>
          <w:b w:val="0"/>
        </w:rPr>
        <w:t>Необходимо помнить, что Т</w:t>
      </w:r>
      <w:r w:rsidR="008F448A">
        <w:rPr>
          <w:b w:val="0"/>
        </w:rPr>
        <w:t>Ф</w:t>
      </w:r>
      <w:r w:rsidRPr="00287A5D">
        <w:rPr>
          <w:b w:val="0"/>
        </w:rPr>
        <w:t xml:space="preserve">К является вспомогательным инструментом, с помощью которого обеспечивается максимальное приближение восприятия видеоконтента незрячим человеком к восприятию зрячего, поэтому студенты должны владеть указанными темами и аспектами на высоком профессиональном уровне. Специалист по </w:t>
      </w:r>
      <w:proofErr w:type="spellStart"/>
      <w:r w:rsidRPr="00287A5D">
        <w:rPr>
          <w:b w:val="0"/>
        </w:rPr>
        <w:t>тифлокомментированию</w:t>
      </w:r>
      <w:proofErr w:type="spellEnd"/>
      <w:r w:rsidRPr="00287A5D">
        <w:rPr>
          <w:b w:val="0"/>
        </w:rPr>
        <w:t xml:space="preserve"> и межкультурной коммуникации должен, кроме того, обладать компетенциями, необходимыми для </w:t>
      </w:r>
      <w:proofErr w:type="spellStart"/>
      <w:r w:rsidRPr="00287A5D">
        <w:rPr>
          <w:b w:val="0"/>
        </w:rPr>
        <w:t>безбарьерного</w:t>
      </w:r>
      <w:proofErr w:type="spellEnd"/>
      <w:r w:rsidRPr="00287A5D">
        <w:rPr>
          <w:b w:val="0"/>
        </w:rPr>
        <w:t xml:space="preserve"> взаимодействия носителей различных </w:t>
      </w:r>
      <w:proofErr w:type="spellStart"/>
      <w:r w:rsidRPr="00287A5D">
        <w:rPr>
          <w:b w:val="0"/>
        </w:rPr>
        <w:t>лингвокультур</w:t>
      </w:r>
      <w:proofErr w:type="spellEnd"/>
      <w:r w:rsidRPr="00287A5D">
        <w:rPr>
          <w:b w:val="0"/>
        </w:rPr>
        <w:t xml:space="preserve"> и полноценного их включения в межъязыковую коммуникацию. </w:t>
      </w:r>
    </w:p>
    <w:p w:rsidR="00CE4FEB" w:rsidRPr="00CE4FEB" w:rsidRDefault="00CE4FEB" w:rsidP="00485D63">
      <w:pPr>
        <w:pStyle w:val="2"/>
      </w:pPr>
      <w:r w:rsidRPr="00CE4FEB">
        <w:t>СПИСОК ОБОЗНАЧЕНИЙ</w:t>
      </w:r>
      <w:bookmarkStart w:id="0" w:name="_GoBack"/>
      <w:bookmarkEnd w:id="0"/>
    </w:p>
    <w:p w:rsidR="00CE4FEB" w:rsidRPr="00CE4FEB" w:rsidRDefault="00E23962" w:rsidP="00CE4FEB">
      <w:pPr>
        <w:spacing w:line="240" w:lineRule="auto"/>
        <w:rPr>
          <w:szCs w:val="24"/>
        </w:rPr>
      </w:pPr>
      <w:r>
        <w:rPr>
          <w:szCs w:val="24"/>
        </w:rPr>
        <w:t>ТФК</w:t>
      </w:r>
      <w:r w:rsidR="009200E9">
        <w:rPr>
          <w:szCs w:val="24"/>
        </w:rPr>
        <w:t xml:space="preserve"> –</w:t>
      </w:r>
      <w:r w:rsidR="00CE4FEB" w:rsidRPr="00CE4FEB">
        <w:rPr>
          <w:szCs w:val="24"/>
        </w:rPr>
        <w:t xml:space="preserve"> </w:t>
      </w:r>
      <w:proofErr w:type="spellStart"/>
      <w:r>
        <w:rPr>
          <w:szCs w:val="24"/>
        </w:rPr>
        <w:t>тифлокомментирование</w:t>
      </w:r>
      <w:proofErr w:type="spellEnd"/>
    </w:p>
    <w:p w:rsidR="00CE4FEB" w:rsidRPr="00CE4FEB" w:rsidRDefault="00CE4FEB" w:rsidP="00A9599F">
      <w:pPr>
        <w:pStyle w:val="2"/>
        <w:jc w:val="center"/>
      </w:pPr>
      <w:r w:rsidRPr="00CE4FEB">
        <w:t>СПИСОК ЛИТЕРАТУРЫ</w:t>
      </w:r>
    </w:p>
    <w:p w:rsidR="00E23962" w:rsidRPr="00E23962" w:rsidRDefault="00E23962" w:rsidP="00E23962">
      <w:pPr>
        <w:spacing w:line="240" w:lineRule="auto"/>
        <w:rPr>
          <w:szCs w:val="24"/>
        </w:rPr>
      </w:pPr>
      <w:r w:rsidRPr="00E23962">
        <w:rPr>
          <w:szCs w:val="24"/>
        </w:rPr>
        <w:t xml:space="preserve">ГОСТ Р 57891-2017. </w:t>
      </w:r>
      <w:proofErr w:type="spellStart"/>
      <w:r w:rsidRPr="00E23962">
        <w:rPr>
          <w:szCs w:val="24"/>
        </w:rPr>
        <w:t>Тифлокомментирование</w:t>
      </w:r>
      <w:proofErr w:type="spellEnd"/>
      <w:r w:rsidRPr="00E23962">
        <w:rPr>
          <w:szCs w:val="24"/>
        </w:rPr>
        <w:t xml:space="preserve"> и </w:t>
      </w:r>
      <w:proofErr w:type="spellStart"/>
      <w:r w:rsidRPr="00E23962">
        <w:rPr>
          <w:szCs w:val="24"/>
        </w:rPr>
        <w:t>тифлокомментарий</w:t>
      </w:r>
      <w:proofErr w:type="spellEnd"/>
      <w:r w:rsidRPr="00E23962">
        <w:rPr>
          <w:szCs w:val="24"/>
        </w:rPr>
        <w:t>. Термины и определения. URL: http://docs.cntd.ru/document/1200157660 (дата обращения 21.02.2020).</w:t>
      </w:r>
    </w:p>
    <w:p w:rsidR="00E23962" w:rsidRPr="00E23962" w:rsidRDefault="00E23962" w:rsidP="00E23962">
      <w:pPr>
        <w:spacing w:line="240" w:lineRule="auto"/>
        <w:rPr>
          <w:szCs w:val="24"/>
        </w:rPr>
      </w:pPr>
      <w:r w:rsidRPr="00E23962">
        <w:rPr>
          <w:szCs w:val="24"/>
        </w:rPr>
        <w:t>Общая характеристика образовательной программы высшего образования направления подготовки 45.03.02 «Лингвистика» по профилю «</w:t>
      </w:r>
      <w:proofErr w:type="spellStart"/>
      <w:r w:rsidRPr="00E23962">
        <w:rPr>
          <w:szCs w:val="24"/>
        </w:rPr>
        <w:t>Тифлокомментирование</w:t>
      </w:r>
      <w:proofErr w:type="spellEnd"/>
      <w:r w:rsidRPr="00E23962">
        <w:rPr>
          <w:szCs w:val="24"/>
        </w:rPr>
        <w:t xml:space="preserve"> и межкультурная коммуникация». URL: </w:t>
      </w:r>
      <w:r w:rsidRPr="00E23962">
        <w:rPr>
          <w:szCs w:val="24"/>
        </w:rPr>
        <w:lastRenderedPageBreak/>
        <w:t>https://www.linguanet.ru/upload/medialibrary/64f/64fede29763c4ab73560a4d5dbd156d9.PDF (дата обращения 21.02.2020).</w:t>
      </w:r>
    </w:p>
    <w:p w:rsidR="00E23962" w:rsidRPr="00E23962" w:rsidRDefault="00E23962" w:rsidP="00E23962">
      <w:pPr>
        <w:spacing w:line="240" w:lineRule="auto"/>
        <w:rPr>
          <w:szCs w:val="24"/>
        </w:rPr>
      </w:pPr>
      <w:r w:rsidRPr="00E23962">
        <w:rPr>
          <w:szCs w:val="24"/>
        </w:rPr>
        <w:t>О приоритете и авторских правах ИПРПП ВОС «</w:t>
      </w:r>
      <w:proofErr w:type="spellStart"/>
      <w:r w:rsidRPr="00E23962">
        <w:rPr>
          <w:szCs w:val="24"/>
        </w:rPr>
        <w:t>Реакомп</w:t>
      </w:r>
      <w:proofErr w:type="spellEnd"/>
      <w:r w:rsidRPr="00E23962">
        <w:rPr>
          <w:szCs w:val="24"/>
        </w:rPr>
        <w:t xml:space="preserve">» в области </w:t>
      </w:r>
      <w:proofErr w:type="spellStart"/>
      <w:r w:rsidRPr="00E23962">
        <w:rPr>
          <w:szCs w:val="24"/>
        </w:rPr>
        <w:t>тифлокомментирования</w:t>
      </w:r>
      <w:proofErr w:type="spellEnd"/>
      <w:r w:rsidRPr="00E23962">
        <w:rPr>
          <w:szCs w:val="24"/>
        </w:rPr>
        <w:t xml:space="preserve">. URL: http://rehacomp.ru/o-prioritete-i-avtorskih-pravah-iprpp-vos-reakomp-v-oblasti-tiflokommentirovaniya/ (дата обращения 21.02.2020). </w:t>
      </w:r>
    </w:p>
    <w:p w:rsidR="00E23962" w:rsidRPr="00E23962" w:rsidRDefault="00E23962" w:rsidP="00E23962">
      <w:pPr>
        <w:spacing w:line="240" w:lineRule="auto"/>
        <w:rPr>
          <w:szCs w:val="24"/>
        </w:rPr>
      </w:pPr>
      <w:r w:rsidRPr="00E23962">
        <w:rPr>
          <w:szCs w:val="24"/>
        </w:rPr>
        <w:t xml:space="preserve">Раренко М. Б. </w:t>
      </w:r>
      <w:proofErr w:type="spellStart"/>
      <w:r w:rsidRPr="00E23962">
        <w:rPr>
          <w:szCs w:val="24"/>
        </w:rPr>
        <w:t>Аудиодескрипция</w:t>
      </w:r>
      <w:proofErr w:type="spellEnd"/>
      <w:r w:rsidRPr="00E23962">
        <w:rPr>
          <w:szCs w:val="24"/>
        </w:rPr>
        <w:t xml:space="preserve"> и </w:t>
      </w:r>
      <w:proofErr w:type="spellStart"/>
      <w:r w:rsidRPr="00E23962">
        <w:rPr>
          <w:szCs w:val="24"/>
        </w:rPr>
        <w:t>тифлокомментирование</w:t>
      </w:r>
      <w:proofErr w:type="spellEnd"/>
      <w:r w:rsidRPr="00E23962">
        <w:rPr>
          <w:szCs w:val="24"/>
        </w:rPr>
        <w:t xml:space="preserve"> как особые формы реализации аудиовизуального перевода // Вестник Московского государственного лингвистического университета. Гуманитарные науки. 2017. №10 (783). С. 215–233.</w:t>
      </w:r>
    </w:p>
    <w:p w:rsidR="00967F63" w:rsidRPr="00E23962" w:rsidRDefault="00E23962" w:rsidP="00E23962">
      <w:pPr>
        <w:spacing w:line="240" w:lineRule="auto"/>
        <w:rPr>
          <w:szCs w:val="24"/>
        </w:rPr>
      </w:pPr>
      <w:r w:rsidRPr="00E23962">
        <w:rPr>
          <w:szCs w:val="24"/>
          <w:lang w:val="de-DE"/>
        </w:rPr>
        <w:t xml:space="preserve">Richtlinien für die MDR-Audiodeskription. </w:t>
      </w:r>
      <w:proofErr w:type="spellStart"/>
      <w:r w:rsidRPr="00E23962">
        <w:rPr>
          <w:szCs w:val="24"/>
        </w:rPr>
        <w:t>Dezember</w:t>
      </w:r>
      <w:proofErr w:type="spellEnd"/>
      <w:r w:rsidRPr="00E23962">
        <w:rPr>
          <w:szCs w:val="24"/>
        </w:rPr>
        <w:t xml:space="preserve"> 2018. URL: https://www.mdr.de/unternehmen/ausschreibungen/richtlinien-mdr-audiodeskription-100-downloadFile.pdf (дата обращения 21.02.2020).</w:t>
      </w:r>
    </w:p>
    <w:sectPr w:rsidR="00967F63" w:rsidRPr="00E23962" w:rsidSect="004715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82A65"/>
    <w:multiLevelType w:val="hybridMultilevel"/>
    <w:tmpl w:val="00447870"/>
    <w:lvl w:ilvl="0" w:tplc="6E10E62E">
      <w:start w:val="1"/>
      <w:numFmt w:val="decimal"/>
      <w:lvlText w:val="%1)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52B3B21"/>
    <w:multiLevelType w:val="hybridMultilevel"/>
    <w:tmpl w:val="5D18CC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5BE"/>
    <w:rsid w:val="000234A8"/>
    <w:rsid w:val="0002537F"/>
    <w:rsid w:val="00041709"/>
    <w:rsid w:val="00060781"/>
    <w:rsid w:val="0006526A"/>
    <w:rsid w:val="00067919"/>
    <w:rsid w:val="00080CB3"/>
    <w:rsid w:val="0009359D"/>
    <w:rsid w:val="000B50EF"/>
    <w:rsid w:val="000D263B"/>
    <w:rsid w:val="000D40B2"/>
    <w:rsid w:val="000E0873"/>
    <w:rsid w:val="000E165F"/>
    <w:rsid w:val="00110890"/>
    <w:rsid w:val="00112881"/>
    <w:rsid w:val="00126414"/>
    <w:rsid w:val="00142E58"/>
    <w:rsid w:val="00157225"/>
    <w:rsid w:val="00186685"/>
    <w:rsid w:val="001C210D"/>
    <w:rsid w:val="001C7A0C"/>
    <w:rsid w:val="00217E48"/>
    <w:rsid w:val="00230D87"/>
    <w:rsid w:val="00232E31"/>
    <w:rsid w:val="00253BE9"/>
    <w:rsid w:val="00280CF1"/>
    <w:rsid w:val="00287A5D"/>
    <w:rsid w:val="002B0BD0"/>
    <w:rsid w:val="002E77A7"/>
    <w:rsid w:val="002F2D29"/>
    <w:rsid w:val="00322FDF"/>
    <w:rsid w:val="0032422F"/>
    <w:rsid w:val="00344C91"/>
    <w:rsid w:val="00351785"/>
    <w:rsid w:val="003517BC"/>
    <w:rsid w:val="003820A1"/>
    <w:rsid w:val="003E0101"/>
    <w:rsid w:val="003E6BFF"/>
    <w:rsid w:val="004202F4"/>
    <w:rsid w:val="00444693"/>
    <w:rsid w:val="0044757A"/>
    <w:rsid w:val="004544CD"/>
    <w:rsid w:val="00462A32"/>
    <w:rsid w:val="004715BE"/>
    <w:rsid w:val="004851B4"/>
    <w:rsid w:val="00485D63"/>
    <w:rsid w:val="0049051C"/>
    <w:rsid w:val="00495B4E"/>
    <w:rsid w:val="004B7322"/>
    <w:rsid w:val="004C25DB"/>
    <w:rsid w:val="00501C75"/>
    <w:rsid w:val="00525352"/>
    <w:rsid w:val="005567B0"/>
    <w:rsid w:val="00577BBD"/>
    <w:rsid w:val="005A377E"/>
    <w:rsid w:val="005C44D5"/>
    <w:rsid w:val="005C718D"/>
    <w:rsid w:val="005D59B5"/>
    <w:rsid w:val="005F0AF9"/>
    <w:rsid w:val="0060521A"/>
    <w:rsid w:val="00611822"/>
    <w:rsid w:val="006200C6"/>
    <w:rsid w:val="006276A2"/>
    <w:rsid w:val="0068141F"/>
    <w:rsid w:val="00682365"/>
    <w:rsid w:val="006905F8"/>
    <w:rsid w:val="006974DF"/>
    <w:rsid w:val="006A0AE4"/>
    <w:rsid w:val="006D717B"/>
    <w:rsid w:val="006E55A2"/>
    <w:rsid w:val="0071715A"/>
    <w:rsid w:val="00761FA7"/>
    <w:rsid w:val="00791890"/>
    <w:rsid w:val="007A2646"/>
    <w:rsid w:val="007B3F42"/>
    <w:rsid w:val="008010F6"/>
    <w:rsid w:val="008034D8"/>
    <w:rsid w:val="0080570A"/>
    <w:rsid w:val="008122DB"/>
    <w:rsid w:val="0082661E"/>
    <w:rsid w:val="008424A8"/>
    <w:rsid w:val="0084301E"/>
    <w:rsid w:val="008552AE"/>
    <w:rsid w:val="00872588"/>
    <w:rsid w:val="0088504A"/>
    <w:rsid w:val="00885919"/>
    <w:rsid w:val="008A5A62"/>
    <w:rsid w:val="008E63F3"/>
    <w:rsid w:val="008F1BF3"/>
    <w:rsid w:val="008F3A16"/>
    <w:rsid w:val="008F448A"/>
    <w:rsid w:val="00905347"/>
    <w:rsid w:val="00914374"/>
    <w:rsid w:val="009200E9"/>
    <w:rsid w:val="009224B7"/>
    <w:rsid w:val="009412AE"/>
    <w:rsid w:val="00967F63"/>
    <w:rsid w:val="009726D7"/>
    <w:rsid w:val="00972CCD"/>
    <w:rsid w:val="009B054E"/>
    <w:rsid w:val="009B2F7E"/>
    <w:rsid w:val="009B4CE5"/>
    <w:rsid w:val="009B740F"/>
    <w:rsid w:val="009E4AD7"/>
    <w:rsid w:val="00A13B41"/>
    <w:rsid w:val="00A9599F"/>
    <w:rsid w:val="00AC3085"/>
    <w:rsid w:val="00AD49B2"/>
    <w:rsid w:val="00AD53B0"/>
    <w:rsid w:val="00AE063B"/>
    <w:rsid w:val="00AE2226"/>
    <w:rsid w:val="00B05573"/>
    <w:rsid w:val="00B32C7E"/>
    <w:rsid w:val="00B83408"/>
    <w:rsid w:val="00B9196C"/>
    <w:rsid w:val="00BA50DA"/>
    <w:rsid w:val="00BB06AB"/>
    <w:rsid w:val="00BC0F3A"/>
    <w:rsid w:val="00BE20AB"/>
    <w:rsid w:val="00BE4C40"/>
    <w:rsid w:val="00BE5ECF"/>
    <w:rsid w:val="00BF6E04"/>
    <w:rsid w:val="00C00B7D"/>
    <w:rsid w:val="00C22009"/>
    <w:rsid w:val="00C34592"/>
    <w:rsid w:val="00C60F51"/>
    <w:rsid w:val="00C70D03"/>
    <w:rsid w:val="00CE4FEB"/>
    <w:rsid w:val="00D30C9F"/>
    <w:rsid w:val="00D365AF"/>
    <w:rsid w:val="00D4296B"/>
    <w:rsid w:val="00D444E4"/>
    <w:rsid w:val="00D470B4"/>
    <w:rsid w:val="00D517D3"/>
    <w:rsid w:val="00D66A98"/>
    <w:rsid w:val="00D73D45"/>
    <w:rsid w:val="00D939EE"/>
    <w:rsid w:val="00DA07D5"/>
    <w:rsid w:val="00DA3953"/>
    <w:rsid w:val="00DB6E89"/>
    <w:rsid w:val="00DF3134"/>
    <w:rsid w:val="00DF6F05"/>
    <w:rsid w:val="00E23962"/>
    <w:rsid w:val="00E447F9"/>
    <w:rsid w:val="00E51296"/>
    <w:rsid w:val="00E551C9"/>
    <w:rsid w:val="00E6443C"/>
    <w:rsid w:val="00E80FE4"/>
    <w:rsid w:val="00E82ED8"/>
    <w:rsid w:val="00E9380C"/>
    <w:rsid w:val="00EA2717"/>
    <w:rsid w:val="00EB6AE2"/>
    <w:rsid w:val="00EE35DD"/>
    <w:rsid w:val="00EE7069"/>
    <w:rsid w:val="00F34492"/>
    <w:rsid w:val="00F41B81"/>
    <w:rsid w:val="00FA1755"/>
    <w:rsid w:val="00FE34FE"/>
    <w:rsid w:val="00FE38BB"/>
    <w:rsid w:val="00FF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714A9"/>
  <w15:chartTrackingRefBased/>
  <w15:docId w15:val="{6067E112-A9CD-45F1-B6D1-5CC2093A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15BE"/>
    <w:pPr>
      <w:spacing w:after="0"/>
      <w:ind w:firstLine="709"/>
      <w:jc w:val="both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9196C"/>
    <w:pPr>
      <w:spacing w:line="240" w:lineRule="auto"/>
      <w:jc w:val="center"/>
      <w:outlineLvl w:val="0"/>
    </w:pPr>
    <w:rPr>
      <w:b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E0873"/>
    <w:pPr>
      <w:spacing w:before="240" w:after="120" w:line="240" w:lineRule="auto"/>
      <w:outlineLvl w:val="1"/>
    </w:pPr>
    <w:rPr>
      <w:b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224B7"/>
    <w:pPr>
      <w:keepNext/>
      <w:spacing w:before="240" w:line="240" w:lineRule="auto"/>
      <w:outlineLvl w:val="2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96C"/>
    <w:rPr>
      <w:rFonts w:ascii="Times New Roman" w:hAnsi="Times New Roman" w:cs="Times New Roman"/>
      <w:b/>
      <w:sz w:val="24"/>
      <w:szCs w:val="24"/>
    </w:rPr>
  </w:style>
  <w:style w:type="character" w:styleId="a3">
    <w:name w:val="Hyperlink"/>
    <w:basedOn w:val="a0"/>
    <w:uiPriority w:val="99"/>
    <w:unhideWhenUsed/>
    <w:rsid w:val="008552A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552AE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0E0873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224B7"/>
    <w:rPr>
      <w:rFonts w:ascii="Times New Roman" w:hAnsi="Times New Roman" w:cs="Times New Roman"/>
      <w:b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DF6F0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DF6F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List Paragraph"/>
    <w:basedOn w:val="a"/>
    <w:uiPriority w:val="34"/>
    <w:qFormat/>
    <w:rsid w:val="0080570A"/>
    <w:pPr>
      <w:ind w:left="720"/>
      <w:contextualSpacing/>
    </w:pPr>
  </w:style>
  <w:style w:type="paragraph" w:customStyle="1" w:styleId="a8">
    <w:name w:val="_ОснТекст"/>
    <w:rsid w:val="00BE4C40"/>
    <w:pPr>
      <w:widowControl w:val="0"/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_УДК"/>
    <w:next w:val="a"/>
    <w:rsid w:val="00BE4C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9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m.ladosha@yandex.ru" TargetMode="External"/><Relationship Id="rId5" Type="http://schemas.openxmlformats.org/officeDocument/2006/relationships/hyperlink" Target="mailto:chlopova_an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Ladosha</dc:creator>
  <cp:keywords/>
  <dc:description/>
  <cp:lastModifiedBy>Oksana Ladosha</cp:lastModifiedBy>
  <cp:revision>18</cp:revision>
  <dcterms:created xsi:type="dcterms:W3CDTF">2021-09-17T10:50:00Z</dcterms:created>
  <dcterms:modified xsi:type="dcterms:W3CDTF">2021-09-17T10:59:00Z</dcterms:modified>
</cp:coreProperties>
</file>